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041A7" w14:textId="23F51B90" w:rsidR="002A2EAE" w:rsidRPr="00301459" w:rsidRDefault="007B4831" w:rsidP="00090F39">
      <w:pPr>
        <w:rPr>
          <w:rFonts w:ascii="Arial" w:hAnsi="Arial" w:cs="Arial"/>
          <w:b/>
          <w:bCs/>
          <w:sz w:val="24"/>
          <w:szCs w:val="24"/>
          <w:lang w:val="nl-NL"/>
        </w:rPr>
      </w:pPr>
      <w:bookmarkStart w:id="0" w:name="_Toc110937017"/>
      <w:r w:rsidRPr="00301459">
        <w:rPr>
          <w:rFonts w:ascii="Arial" w:hAnsi="Arial" w:cs="Arial"/>
          <w:b/>
          <w:bCs/>
          <w:sz w:val="24"/>
          <w:szCs w:val="24"/>
          <w:lang w:val="nl-NL"/>
        </w:rPr>
        <w:t xml:space="preserve">PDB </w:t>
      </w:r>
      <w:r w:rsidR="001702D8" w:rsidRPr="00301459">
        <w:rPr>
          <w:rFonts w:ascii="Arial" w:hAnsi="Arial" w:cs="Arial"/>
          <w:b/>
          <w:bCs/>
          <w:sz w:val="24"/>
          <w:szCs w:val="24"/>
          <w:lang w:val="nl-NL"/>
        </w:rPr>
        <w:t>Financiering</w:t>
      </w:r>
      <w:r w:rsidR="002A2EAE" w:rsidRPr="00301459">
        <w:rPr>
          <w:rFonts w:ascii="Arial" w:hAnsi="Arial" w:cs="Arial"/>
          <w:b/>
          <w:bCs/>
          <w:sz w:val="24"/>
          <w:szCs w:val="24"/>
          <w:lang w:val="nl-NL"/>
        </w:rPr>
        <w:t xml:space="preserve"> </w:t>
      </w:r>
      <w:r w:rsidR="00AD0ABA" w:rsidRPr="00301459">
        <w:rPr>
          <w:rFonts w:ascii="Arial" w:hAnsi="Arial" w:cs="Arial"/>
          <w:b/>
          <w:bCs/>
          <w:sz w:val="24"/>
          <w:szCs w:val="24"/>
          <w:lang w:val="nl-NL"/>
        </w:rPr>
        <w:t xml:space="preserve">– Uitwerkingen- </w:t>
      </w:r>
      <w:r w:rsidR="002A2EAE" w:rsidRPr="00301459">
        <w:rPr>
          <w:rFonts w:ascii="Arial" w:hAnsi="Arial" w:cs="Arial"/>
          <w:b/>
          <w:bCs/>
          <w:sz w:val="24"/>
          <w:szCs w:val="24"/>
          <w:lang w:val="nl-NL"/>
        </w:rPr>
        <w:t xml:space="preserve">Hoofdstuk </w:t>
      </w:r>
      <w:bookmarkEnd w:id="0"/>
      <w:r w:rsidR="001702D8" w:rsidRPr="00301459">
        <w:rPr>
          <w:rFonts w:ascii="Arial" w:hAnsi="Arial" w:cs="Arial"/>
          <w:b/>
          <w:bCs/>
          <w:sz w:val="24"/>
          <w:szCs w:val="24"/>
          <w:lang w:val="nl-NL"/>
        </w:rPr>
        <w:t>1</w:t>
      </w:r>
    </w:p>
    <w:p w14:paraId="27D3AC0A" w14:textId="77777777" w:rsidR="00E32BCB" w:rsidRDefault="00E32BCB" w:rsidP="002A2EAE">
      <w:pPr>
        <w:rPr>
          <w:rFonts w:ascii="Arial" w:hAnsi="Arial" w:cs="Arial"/>
          <w:sz w:val="24"/>
          <w:szCs w:val="24"/>
          <w:lang w:val="nl-NL"/>
        </w:rPr>
      </w:pPr>
    </w:p>
    <w:p w14:paraId="19F3D96E" w14:textId="77777777" w:rsidR="003B4D3A" w:rsidRPr="00301459" w:rsidRDefault="003B4D3A" w:rsidP="002A2EAE">
      <w:pPr>
        <w:rPr>
          <w:rFonts w:ascii="Arial" w:hAnsi="Arial" w:cs="Arial"/>
          <w:sz w:val="24"/>
          <w:szCs w:val="24"/>
          <w:lang w:val="nl-NL"/>
        </w:rPr>
      </w:pPr>
    </w:p>
    <w:p w14:paraId="3A7A8301" w14:textId="77777777" w:rsidR="003A77BE" w:rsidRPr="00301459" w:rsidRDefault="003A77BE" w:rsidP="003A77BE">
      <w:pPr>
        <w:pStyle w:val="Default"/>
        <w:rPr>
          <w:b/>
        </w:rPr>
      </w:pPr>
      <w:bookmarkStart w:id="1" w:name="_Toc110428929"/>
      <w:r w:rsidRPr="00301459">
        <w:rPr>
          <w:b/>
        </w:rPr>
        <w:t>Opgave 1.1</w:t>
      </w:r>
    </w:p>
    <w:p w14:paraId="09007FD4" w14:textId="77777777" w:rsidR="003A77BE" w:rsidRPr="00301459" w:rsidRDefault="003A77BE" w:rsidP="003A77BE">
      <w:pPr>
        <w:pStyle w:val="Default"/>
      </w:pPr>
      <w:r w:rsidRPr="00301459">
        <w:t>Twee voordelen:</w:t>
      </w:r>
    </w:p>
    <w:p w14:paraId="73349FE9" w14:textId="77777777" w:rsidR="003A77BE" w:rsidRPr="00301459" w:rsidRDefault="003A77BE">
      <w:pPr>
        <w:pStyle w:val="Default"/>
        <w:numPr>
          <w:ilvl w:val="0"/>
          <w:numId w:val="2"/>
        </w:numPr>
        <w:ind w:left="284" w:hanging="284"/>
      </w:pPr>
      <w:r w:rsidRPr="00301459">
        <w:t>In een eenmanszaak is de eigenaar alleen de baas en kan zijn onderneming geheel naar eigen inzicht leiden.</w:t>
      </w:r>
    </w:p>
    <w:p w14:paraId="44E79AD1" w14:textId="77777777" w:rsidR="003A77BE" w:rsidRPr="00301459" w:rsidRDefault="003A77BE">
      <w:pPr>
        <w:pStyle w:val="Default"/>
        <w:numPr>
          <w:ilvl w:val="0"/>
          <w:numId w:val="2"/>
        </w:numPr>
        <w:ind w:left="284" w:hanging="284"/>
      </w:pPr>
      <w:r w:rsidRPr="00301459">
        <w:t>In een eenmanszaak is de volledige winst voor de eigenaar en hoeft hij de winst dus niet te delen.</w:t>
      </w:r>
    </w:p>
    <w:p w14:paraId="042B106E" w14:textId="77777777" w:rsidR="003A77BE" w:rsidRPr="00301459" w:rsidRDefault="003A77BE" w:rsidP="003A77BE">
      <w:pPr>
        <w:pStyle w:val="Default"/>
      </w:pPr>
      <w:r w:rsidRPr="00301459">
        <w:t>Twee nadelen:</w:t>
      </w:r>
    </w:p>
    <w:p w14:paraId="032210E6" w14:textId="77777777" w:rsidR="003A77BE" w:rsidRPr="00301459" w:rsidRDefault="003A77BE">
      <w:pPr>
        <w:pStyle w:val="Default"/>
        <w:numPr>
          <w:ilvl w:val="0"/>
          <w:numId w:val="3"/>
        </w:numPr>
        <w:ind w:left="284" w:hanging="284"/>
      </w:pPr>
      <w:r w:rsidRPr="00301459">
        <w:t>De eigenaar van een eenmanszaak moet overal verstand van hebben en heeft geen mede eigenaren om mee te overleggen.</w:t>
      </w:r>
    </w:p>
    <w:p w14:paraId="4CEEFF3A" w14:textId="77777777" w:rsidR="003A77BE" w:rsidRPr="00301459" w:rsidRDefault="003A77BE">
      <w:pPr>
        <w:pStyle w:val="Default"/>
        <w:numPr>
          <w:ilvl w:val="0"/>
          <w:numId w:val="3"/>
        </w:numPr>
        <w:ind w:left="284" w:hanging="284"/>
      </w:pPr>
      <w:r w:rsidRPr="00301459">
        <w:t>De kredietmogelijkheden van een eenmanszaak zijn minder dan bij een vof.</w:t>
      </w:r>
    </w:p>
    <w:p w14:paraId="07C22C58" w14:textId="77777777" w:rsidR="003A77BE" w:rsidRPr="00301459" w:rsidRDefault="003A77BE" w:rsidP="003A77BE">
      <w:pPr>
        <w:pStyle w:val="Default"/>
        <w:ind w:left="284"/>
      </w:pPr>
    </w:p>
    <w:p w14:paraId="3F2BCF09" w14:textId="77777777" w:rsidR="003A77BE" w:rsidRPr="00301459" w:rsidRDefault="003A77BE" w:rsidP="003A77BE">
      <w:pPr>
        <w:pStyle w:val="Default"/>
        <w:ind w:left="284"/>
      </w:pPr>
    </w:p>
    <w:p w14:paraId="0EB26669" w14:textId="77777777" w:rsidR="003A77BE" w:rsidRPr="00301459" w:rsidRDefault="003A77BE" w:rsidP="003A77BE">
      <w:pPr>
        <w:pStyle w:val="Default"/>
        <w:rPr>
          <w:b/>
        </w:rPr>
      </w:pPr>
      <w:r w:rsidRPr="00301459">
        <w:rPr>
          <w:b/>
        </w:rPr>
        <w:t>Opgave 1.2</w:t>
      </w:r>
    </w:p>
    <w:p w14:paraId="6D0F9153" w14:textId="77777777" w:rsidR="003A77BE" w:rsidRPr="00301459" w:rsidRDefault="003A77BE" w:rsidP="003A77BE">
      <w:pPr>
        <w:pStyle w:val="Default"/>
      </w:pPr>
      <w:r w:rsidRPr="00301459">
        <w:t>Er zijn twee mogelijkheden:</w:t>
      </w:r>
    </w:p>
    <w:p w14:paraId="09470C6D" w14:textId="77777777" w:rsidR="003A77BE" w:rsidRPr="00301459" w:rsidRDefault="003A77BE">
      <w:pPr>
        <w:pStyle w:val="Default"/>
        <w:numPr>
          <w:ilvl w:val="0"/>
          <w:numId w:val="4"/>
        </w:numPr>
        <w:ind w:left="284" w:hanging="284"/>
      </w:pPr>
      <w:r w:rsidRPr="00301459">
        <w:t>De winstverdeling staat in de oprichtingsakte.</w:t>
      </w:r>
    </w:p>
    <w:p w14:paraId="05B45B09" w14:textId="77777777" w:rsidR="003A77BE" w:rsidRPr="00301459" w:rsidRDefault="003A77BE">
      <w:pPr>
        <w:pStyle w:val="Default"/>
        <w:numPr>
          <w:ilvl w:val="0"/>
          <w:numId w:val="4"/>
        </w:numPr>
        <w:ind w:left="284" w:hanging="284"/>
      </w:pPr>
      <w:r w:rsidRPr="00301459">
        <w:t>Er zijn geen afspraken gemaakt over de winstverdeling. In dit geval staat in de wet dat de winst naar verhouding van de inbreng van het vermogen verdeeld moet worden. Als een vennoot alleen arbeid inbrengt, wordt hij gelijkgesteld aan de vennoot met de kleinste vermogensinbreng.</w:t>
      </w:r>
    </w:p>
    <w:p w14:paraId="73152CE7" w14:textId="77777777" w:rsidR="003A77BE" w:rsidRPr="00301459" w:rsidRDefault="003A77BE" w:rsidP="003A77BE">
      <w:pPr>
        <w:pStyle w:val="Default"/>
        <w:rPr>
          <w:b/>
        </w:rPr>
      </w:pPr>
    </w:p>
    <w:p w14:paraId="0E688272" w14:textId="77777777" w:rsidR="003A77BE" w:rsidRPr="00301459" w:rsidRDefault="003A77BE" w:rsidP="003A77BE">
      <w:pPr>
        <w:pStyle w:val="Default"/>
        <w:rPr>
          <w:b/>
        </w:rPr>
      </w:pPr>
    </w:p>
    <w:p w14:paraId="5A6111E0" w14:textId="77777777" w:rsidR="003A77BE" w:rsidRPr="00301459" w:rsidRDefault="003A77BE" w:rsidP="003A77BE">
      <w:pPr>
        <w:pStyle w:val="Default"/>
        <w:rPr>
          <w:b/>
        </w:rPr>
      </w:pPr>
      <w:r w:rsidRPr="00301459">
        <w:rPr>
          <w:b/>
        </w:rPr>
        <w:t>Opgave 1.3</w:t>
      </w:r>
    </w:p>
    <w:p w14:paraId="58F79CA2" w14:textId="77777777" w:rsidR="003A77BE" w:rsidRPr="00301459" w:rsidRDefault="003A77BE" w:rsidP="003A77BE">
      <w:pPr>
        <w:pStyle w:val="Default"/>
      </w:pPr>
      <w:r w:rsidRPr="00301459">
        <w:t>Als een vennoot overlijdt, kunnen de erfgenamen van de overleden vennoot het erfdeel opeisen. De vof kan meestal het erfdeel niet uitbetalen omdat het geïnvesteerd is in de vof. De uitkering van de compagnonsverzekering wordt dan gebruikt om het erfdeel uit te keren.</w:t>
      </w:r>
    </w:p>
    <w:p w14:paraId="2E40E006" w14:textId="77777777" w:rsidR="003A77BE" w:rsidRPr="00301459" w:rsidRDefault="003A77BE" w:rsidP="003A77BE">
      <w:pPr>
        <w:pStyle w:val="Default"/>
        <w:rPr>
          <w:b/>
        </w:rPr>
      </w:pPr>
    </w:p>
    <w:p w14:paraId="09DF129C" w14:textId="77777777" w:rsidR="003A77BE" w:rsidRPr="00301459" w:rsidRDefault="003A77BE" w:rsidP="003A77BE">
      <w:pPr>
        <w:pStyle w:val="Default"/>
        <w:rPr>
          <w:b/>
        </w:rPr>
      </w:pPr>
    </w:p>
    <w:p w14:paraId="4DD9A8A3" w14:textId="77777777" w:rsidR="003A77BE" w:rsidRPr="00301459" w:rsidRDefault="003A77BE" w:rsidP="003A77BE">
      <w:pPr>
        <w:pStyle w:val="Default"/>
        <w:rPr>
          <w:b/>
        </w:rPr>
      </w:pPr>
      <w:r w:rsidRPr="00301459">
        <w:rPr>
          <w:b/>
        </w:rPr>
        <w:t>Opgave 1.4</w:t>
      </w:r>
    </w:p>
    <w:p w14:paraId="3227575F" w14:textId="77777777" w:rsidR="003A77BE" w:rsidRPr="00301459" w:rsidRDefault="003A77BE" w:rsidP="003A77BE">
      <w:pPr>
        <w:pStyle w:val="Tekstletter"/>
        <w:rPr>
          <w:rFonts w:ascii="Arial" w:eastAsiaTheme="minorHAnsi" w:hAnsi="Arial" w:cs="Arial"/>
          <w:sz w:val="24"/>
          <w:szCs w:val="24"/>
        </w:rPr>
      </w:pPr>
      <w:r w:rsidRPr="00301459">
        <w:rPr>
          <w:rFonts w:ascii="Arial" w:eastAsiaTheme="minorHAnsi" w:hAnsi="Arial" w:cs="Arial"/>
          <w:sz w:val="24"/>
          <w:szCs w:val="24"/>
        </w:rPr>
        <w:t>Bij hoofdelijke aansprakelijkheid is iemand ook aansprakelijk met zijn privévermogen voor de totale schuld van de onderneming.</w:t>
      </w:r>
    </w:p>
    <w:p w14:paraId="2A4FAF67" w14:textId="77777777" w:rsidR="003A77BE" w:rsidRPr="00301459" w:rsidRDefault="003A77BE" w:rsidP="003A77BE">
      <w:pPr>
        <w:pStyle w:val="Default"/>
      </w:pPr>
    </w:p>
    <w:p w14:paraId="4E08DEBB" w14:textId="77777777" w:rsidR="003A77BE" w:rsidRPr="00301459" w:rsidRDefault="003A77BE" w:rsidP="003A77BE">
      <w:pPr>
        <w:pStyle w:val="Default"/>
      </w:pPr>
    </w:p>
    <w:p w14:paraId="45557D61" w14:textId="77777777" w:rsidR="003A77BE" w:rsidRPr="00301459" w:rsidRDefault="003A77BE" w:rsidP="003A77BE">
      <w:pPr>
        <w:pStyle w:val="Default"/>
        <w:rPr>
          <w:b/>
        </w:rPr>
      </w:pPr>
      <w:r w:rsidRPr="00301459">
        <w:rPr>
          <w:b/>
        </w:rPr>
        <w:t>Opgave 1.5</w:t>
      </w:r>
    </w:p>
    <w:p w14:paraId="7BB7DD15" w14:textId="77777777" w:rsidR="003A77BE" w:rsidRPr="00301459" w:rsidRDefault="003A77BE">
      <w:pPr>
        <w:pStyle w:val="Default"/>
        <w:numPr>
          <w:ilvl w:val="0"/>
          <w:numId w:val="5"/>
        </w:numPr>
        <w:ind w:left="284" w:hanging="284"/>
      </w:pPr>
      <w:r w:rsidRPr="00301459">
        <w:t>Een beherend vennoot mag beheersdaden verrichten en een commanditair vennoot niet.</w:t>
      </w:r>
    </w:p>
    <w:p w14:paraId="57A96F94" w14:textId="77777777" w:rsidR="003A77BE" w:rsidRPr="00301459" w:rsidRDefault="003A77BE">
      <w:pPr>
        <w:pStyle w:val="Default"/>
        <w:numPr>
          <w:ilvl w:val="0"/>
          <w:numId w:val="5"/>
        </w:numPr>
        <w:ind w:left="284" w:hanging="284"/>
      </w:pPr>
      <w:r w:rsidRPr="00301459">
        <w:t>Een beherend vennoot is hoofdelijk aansprakelijk, een commanditair vennoot is aansprakelijk tot het bedrag van zijn deelname in de commanditaire vennootschap.</w:t>
      </w:r>
    </w:p>
    <w:p w14:paraId="1A2A71D6" w14:textId="77777777" w:rsidR="003A77BE" w:rsidRPr="00301459" w:rsidRDefault="003A77BE" w:rsidP="003A77BE">
      <w:pPr>
        <w:pStyle w:val="Default"/>
      </w:pPr>
    </w:p>
    <w:p w14:paraId="695DD5E3" w14:textId="77777777" w:rsidR="003A77BE" w:rsidRPr="00301459" w:rsidRDefault="003A77BE" w:rsidP="003A77BE">
      <w:pPr>
        <w:pStyle w:val="Default"/>
      </w:pPr>
    </w:p>
    <w:p w14:paraId="4FE359AE" w14:textId="77777777" w:rsidR="003A77BE" w:rsidRPr="00301459" w:rsidRDefault="003A77BE" w:rsidP="003A77BE">
      <w:pPr>
        <w:pStyle w:val="Default"/>
        <w:rPr>
          <w:b/>
        </w:rPr>
      </w:pPr>
      <w:r w:rsidRPr="00301459">
        <w:rPr>
          <w:b/>
        </w:rPr>
        <w:t>Opgave 1.6</w:t>
      </w:r>
    </w:p>
    <w:p w14:paraId="5FF4377C" w14:textId="77777777" w:rsidR="003A77BE" w:rsidRPr="00301459" w:rsidRDefault="003A77BE">
      <w:pPr>
        <w:numPr>
          <w:ilvl w:val="0"/>
          <w:numId w:val="6"/>
        </w:numPr>
        <w:ind w:left="426" w:hanging="426"/>
        <w:rPr>
          <w:rFonts w:ascii="Arial" w:hAnsi="Arial" w:cs="Arial"/>
          <w:sz w:val="24"/>
          <w:szCs w:val="24"/>
          <w:lang w:val="nl-NL"/>
        </w:rPr>
      </w:pPr>
      <w:r w:rsidRPr="00301459">
        <w:rPr>
          <w:rFonts w:ascii="Arial" w:hAnsi="Arial" w:cs="Arial"/>
          <w:sz w:val="24"/>
          <w:szCs w:val="24"/>
          <w:lang w:val="nl-NL"/>
        </w:rPr>
        <w:t>beide rechtsvormen kennen geen formele oprichtingseisen</w:t>
      </w:r>
    </w:p>
    <w:p w14:paraId="370170A1" w14:textId="77777777" w:rsidR="003A77BE" w:rsidRPr="00301459" w:rsidRDefault="003A77BE">
      <w:pPr>
        <w:numPr>
          <w:ilvl w:val="0"/>
          <w:numId w:val="6"/>
        </w:numPr>
        <w:ind w:left="426" w:hanging="426"/>
        <w:rPr>
          <w:rFonts w:ascii="Arial" w:hAnsi="Arial" w:cs="Arial"/>
          <w:sz w:val="24"/>
          <w:szCs w:val="24"/>
          <w:lang w:val="nl-NL"/>
        </w:rPr>
      </w:pPr>
      <w:r w:rsidRPr="00301459">
        <w:rPr>
          <w:rFonts w:ascii="Arial" w:hAnsi="Arial" w:cs="Arial"/>
          <w:sz w:val="24"/>
          <w:szCs w:val="24"/>
          <w:lang w:val="nl-NL"/>
        </w:rPr>
        <w:t>beide rechtsvormen zijn geen rechtspersoon</w:t>
      </w:r>
    </w:p>
    <w:p w14:paraId="4D4AAF7F" w14:textId="77777777" w:rsidR="003A77BE" w:rsidRPr="00301459" w:rsidRDefault="003A77BE">
      <w:pPr>
        <w:numPr>
          <w:ilvl w:val="0"/>
          <w:numId w:val="6"/>
        </w:numPr>
        <w:ind w:left="426" w:hanging="426"/>
        <w:rPr>
          <w:rFonts w:ascii="Arial" w:hAnsi="Arial" w:cs="Arial"/>
          <w:sz w:val="24"/>
          <w:szCs w:val="24"/>
          <w:lang w:val="nl-NL"/>
        </w:rPr>
      </w:pPr>
      <w:r w:rsidRPr="00301459">
        <w:rPr>
          <w:rFonts w:ascii="Arial" w:hAnsi="Arial" w:cs="Arial"/>
          <w:sz w:val="24"/>
          <w:szCs w:val="24"/>
          <w:lang w:val="nl-NL"/>
        </w:rPr>
        <w:t>beide rechtsvormen kennen geen publicatieplicht van de jaarrekening</w:t>
      </w:r>
    </w:p>
    <w:p w14:paraId="453B8144" w14:textId="77777777" w:rsidR="003A77BE" w:rsidRPr="00301459" w:rsidRDefault="003A77BE">
      <w:pPr>
        <w:numPr>
          <w:ilvl w:val="0"/>
          <w:numId w:val="6"/>
        </w:numPr>
        <w:ind w:left="426" w:hanging="426"/>
        <w:rPr>
          <w:rFonts w:ascii="Arial" w:hAnsi="Arial" w:cs="Arial"/>
          <w:sz w:val="24"/>
          <w:szCs w:val="24"/>
          <w:lang w:val="nl-NL"/>
        </w:rPr>
      </w:pPr>
      <w:r w:rsidRPr="00301459">
        <w:rPr>
          <w:rFonts w:ascii="Arial" w:hAnsi="Arial" w:cs="Arial"/>
          <w:sz w:val="24"/>
          <w:szCs w:val="24"/>
          <w:lang w:val="nl-NL"/>
        </w:rPr>
        <w:t>beide rechtsvormen moeten inschrijven bij de Kamer van Koophandel</w:t>
      </w:r>
    </w:p>
    <w:p w14:paraId="16DAD749" w14:textId="77777777" w:rsidR="003A77BE" w:rsidRPr="00301459" w:rsidRDefault="003A77BE">
      <w:pPr>
        <w:numPr>
          <w:ilvl w:val="0"/>
          <w:numId w:val="6"/>
        </w:numPr>
        <w:ind w:left="426" w:hanging="426"/>
        <w:rPr>
          <w:rFonts w:ascii="Arial" w:hAnsi="Arial" w:cs="Arial"/>
          <w:sz w:val="24"/>
          <w:szCs w:val="24"/>
          <w:lang w:val="nl-NL"/>
        </w:rPr>
      </w:pPr>
      <w:r w:rsidRPr="00301459">
        <w:rPr>
          <w:rFonts w:ascii="Arial" w:hAnsi="Arial" w:cs="Arial"/>
          <w:sz w:val="24"/>
          <w:szCs w:val="24"/>
          <w:lang w:val="nl-NL"/>
        </w:rPr>
        <w:t>de winst van beide rechtsvormen valt onder de inkomstenbelasting.</w:t>
      </w:r>
    </w:p>
    <w:p w14:paraId="6481CD3B" w14:textId="77777777" w:rsidR="003A77BE" w:rsidRPr="00301459" w:rsidRDefault="003A77BE" w:rsidP="003A77BE">
      <w:pPr>
        <w:pStyle w:val="Default"/>
      </w:pPr>
    </w:p>
    <w:p w14:paraId="1CEE4A9B" w14:textId="77777777" w:rsidR="003A77BE" w:rsidRPr="00301459" w:rsidRDefault="003A77BE" w:rsidP="003A77BE">
      <w:pPr>
        <w:pStyle w:val="Default"/>
        <w:rPr>
          <w:b/>
        </w:rPr>
      </w:pPr>
      <w:r w:rsidRPr="00301459">
        <w:rPr>
          <w:b/>
        </w:rPr>
        <w:t>Opgave 1.7</w:t>
      </w:r>
    </w:p>
    <w:p w14:paraId="7CB0E895" w14:textId="77777777" w:rsidR="003A77BE" w:rsidRPr="00301459" w:rsidRDefault="003A77BE">
      <w:pPr>
        <w:pStyle w:val="Default"/>
        <w:numPr>
          <w:ilvl w:val="0"/>
          <w:numId w:val="7"/>
        </w:numPr>
        <w:ind w:left="284" w:hanging="284"/>
      </w:pPr>
      <w:r w:rsidRPr="00301459">
        <w:t>een eenmanszaak heeft één eigenaar, een vof heeft meerdere eigenaren</w:t>
      </w:r>
    </w:p>
    <w:p w14:paraId="29D798E3" w14:textId="77777777" w:rsidR="003A77BE" w:rsidRPr="00301459" w:rsidRDefault="003A77BE">
      <w:pPr>
        <w:pStyle w:val="Default"/>
        <w:numPr>
          <w:ilvl w:val="0"/>
          <w:numId w:val="7"/>
        </w:numPr>
        <w:ind w:left="284" w:hanging="284"/>
      </w:pPr>
      <w:r w:rsidRPr="00301459">
        <w:t>de eigenaar van een eenmanszaak kan minder eigen vermogen inbrengen dan de vennoten van een vof.</w:t>
      </w:r>
    </w:p>
    <w:p w14:paraId="4F110093" w14:textId="77777777" w:rsidR="003A77BE" w:rsidRPr="00301459" w:rsidRDefault="003A77BE">
      <w:pPr>
        <w:pStyle w:val="Default"/>
        <w:numPr>
          <w:ilvl w:val="0"/>
          <w:numId w:val="7"/>
        </w:numPr>
        <w:ind w:left="284" w:hanging="284"/>
      </w:pPr>
      <w:r w:rsidRPr="00301459">
        <w:t>bij een vof kunnen de vennoten de taken verdelen, de eigenaar van een eenmanszaak moet overal verstand van hebben.</w:t>
      </w:r>
    </w:p>
    <w:p w14:paraId="5A4FE583" w14:textId="77777777" w:rsidR="003A77BE" w:rsidRPr="00301459" w:rsidRDefault="003A77BE" w:rsidP="003A77BE">
      <w:pPr>
        <w:pStyle w:val="Default"/>
      </w:pPr>
    </w:p>
    <w:p w14:paraId="4624B1D3" w14:textId="77777777" w:rsidR="003A77BE" w:rsidRPr="00301459" w:rsidRDefault="003A77BE" w:rsidP="003A77BE">
      <w:pPr>
        <w:pStyle w:val="Default"/>
      </w:pPr>
    </w:p>
    <w:p w14:paraId="08C6C053" w14:textId="77777777" w:rsidR="003A77BE" w:rsidRPr="00301459" w:rsidRDefault="003A77BE" w:rsidP="003A77BE">
      <w:pPr>
        <w:pStyle w:val="Default"/>
        <w:rPr>
          <w:b/>
        </w:rPr>
      </w:pPr>
      <w:r w:rsidRPr="00301459">
        <w:rPr>
          <w:b/>
        </w:rPr>
        <w:t>Opgave 1.8</w:t>
      </w:r>
    </w:p>
    <w:p w14:paraId="4BCCED5E" w14:textId="77777777" w:rsidR="003A77BE" w:rsidRPr="00301459" w:rsidRDefault="003A77BE">
      <w:pPr>
        <w:numPr>
          <w:ilvl w:val="0"/>
          <w:numId w:val="6"/>
        </w:numPr>
        <w:ind w:left="426" w:hanging="426"/>
        <w:rPr>
          <w:rFonts w:ascii="Arial" w:hAnsi="Arial" w:cs="Arial"/>
          <w:sz w:val="24"/>
          <w:szCs w:val="24"/>
          <w:lang w:val="nl-NL"/>
        </w:rPr>
      </w:pPr>
      <w:r w:rsidRPr="00301459">
        <w:rPr>
          <w:rFonts w:ascii="Arial" w:hAnsi="Arial" w:cs="Arial"/>
          <w:sz w:val="24"/>
          <w:szCs w:val="24"/>
          <w:lang w:val="nl-NL"/>
        </w:rPr>
        <w:t>als commanditaire vennoot is hij niet aansprakelijk voor de schulden van de vennootschap</w:t>
      </w:r>
    </w:p>
    <w:p w14:paraId="0FBB185A" w14:textId="77777777" w:rsidR="003A77BE" w:rsidRPr="00301459" w:rsidRDefault="003A77BE">
      <w:pPr>
        <w:numPr>
          <w:ilvl w:val="0"/>
          <w:numId w:val="6"/>
        </w:numPr>
        <w:ind w:left="426" w:hanging="426"/>
        <w:rPr>
          <w:rFonts w:ascii="Arial" w:hAnsi="Arial" w:cs="Arial"/>
          <w:sz w:val="24"/>
          <w:szCs w:val="24"/>
          <w:lang w:val="nl-NL"/>
        </w:rPr>
      </w:pPr>
      <w:r w:rsidRPr="00301459">
        <w:rPr>
          <w:rFonts w:ascii="Arial" w:hAnsi="Arial" w:cs="Arial"/>
          <w:sz w:val="24"/>
          <w:szCs w:val="24"/>
          <w:lang w:val="nl-NL"/>
        </w:rPr>
        <w:t>als commanditaire vennoot kan hij nooit meer verliezen dan het bedrag van zijn inbreng</w:t>
      </w:r>
    </w:p>
    <w:p w14:paraId="17A1E913" w14:textId="77777777" w:rsidR="003A77BE" w:rsidRPr="00301459" w:rsidRDefault="003A77BE">
      <w:pPr>
        <w:numPr>
          <w:ilvl w:val="0"/>
          <w:numId w:val="6"/>
        </w:numPr>
        <w:ind w:left="426" w:hanging="426"/>
        <w:rPr>
          <w:rFonts w:ascii="Arial" w:hAnsi="Arial" w:cs="Arial"/>
          <w:sz w:val="24"/>
          <w:szCs w:val="24"/>
          <w:lang w:val="nl-NL"/>
        </w:rPr>
      </w:pPr>
      <w:r w:rsidRPr="00301459">
        <w:rPr>
          <w:rFonts w:ascii="Arial" w:hAnsi="Arial" w:cs="Arial"/>
          <w:sz w:val="24"/>
          <w:szCs w:val="24"/>
          <w:lang w:val="nl-NL"/>
        </w:rPr>
        <w:t>als commanditaire vennoot neemt hij niet deel in de leiding van de vennootschap.</w:t>
      </w:r>
    </w:p>
    <w:p w14:paraId="3977301B" w14:textId="77777777" w:rsidR="003A77BE" w:rsidRPr="00301459" w:rsidRDefault="003A77BE" w:rsidP="003A77BE">
      <w:pPr>
        <w:pStyle w:val="Default"/>
      </w:pPr>
    </w:p>
    <w:p w14:paraId="06CA869C" w14:textId="0DE8CB90" w:rsidR="003A77BE" w:rsidRPr="00301459" w:rsidRDefault="003A77BE">
      <w:pPr>
        <w:rPr>
          <w:rFonts w:ascii="Arial" w:hAnsi="Arial" w:cs="Arial"/>
          <w:b/>
          <w:bCs/>
          <w:color w:val="7030A0"/>
          <w:sz w:val="24"/>
          <w:szCs w:val="24"/>
          <w:lang w:val="nl-NL"/>
        </w:rPr>
      </w:pPr>
    </w:p>
    <w:bookmarkEnd w:id="1"/>
    <w:p w14:paraId="3C033D55" w14:textId="1D19683B" w:rsidR="00301459" w:rsidRPr="00301459" w:rsidRDefault="00301459" w:rsidP="00301459">
      <w:pPr>
        <w:pStyle w:val="Default"/>
        <w:rPr>
          <w:b/>
        </w:rPr>
      </w:pPr>
      <w:r w:rsidRPr="00301459">
        <w:rPr>
          <w:b/>
        </w:rPr>
        <w:t>Opgave 1.9</w:t>
      </w:r>
    </w:p>
    <w:p w14:paraId="6354CB54" w14:textId="77777777" w:rsidR="00301459" w:rsidRPr="00301459" w:rsidRDefault="00301459" w:rsidP="00301459">
      <w:pPr>
        <w:pStyle w:val="Default"/>
      </w:pPr>
      <w:r w:rsidRPr="00301459">
        <w:t>A</w:t>
      </w:r>
    </w:p>
    <w:p w14:paraId="47095378" w14:textId="77777777" w:rsidR="00301459" w:rsidRPr="00301459" w:rsidRDefault="00301459" w:rsidP="00301459">
      <w:pPr>
        <w:pStyle w:val="Default"/>
      </w:pPr>
      <w:r w:rsidRPr="00301459">
        <w:t>Alleen de beherende vennoot mag beheersdaden verrichten.</w:t>
      </w:r>
    </w:p>
    <w:p w14:paraId="4BD40965" w14:textId="77777777" w:rsidR="00301459" w:rsidRPr="00301459" w:rsidRDefault="00301459" w:rsidP="00301459">
      <w:pPr>
        <w:pStyle w:val="Default"/>
      </w:pPr>
      <w:r w:rsidRPr="00301459">
        <w:t>Alleen de beherende vennoot is privé aansprakelijk.</w:t>
      </w:r>
    </w:p>
    <w:p w14:paraId="207949A0" w14:textId="77777777" w:rsidR="00301459" w:rsidRDefault="00301459" w:rsidP="00301459">
      <w:pPr>
        <w:pStyle w:val="Default"/>
      </w:pPr>
    </w:p>
    <w:p w14:paraId="07208495" w14:textId="77777777" w:rsidR="00D71143" w:rsidRPr="00301459" w:rsidRDefault="00D71143" w:rsidP="00301459">
      <w:pPr>
        <w:pStyle w:val="Default"/>
      </w:pPr>
    </w:p>
    <w:p w14:paraId="680A421C" w14:textId="77777777" w:rsidR="00301459" w:rsidRPr="00301459" w:rsidRDefault="00301459" w:rsidP="00301459">
      <w:pPr>
        <w:pStyle w:val="Default"/>
        <w:rPr>
          <w:b/>
        </w:rPr>
      </w:pPr>
      <w:r w:rsidRPr="00301459">
        <w:rPr>
          <w:b/>
        </w:rPr>
        <w:t>Opgave 1.10</w:t>
      </w:r>
    </w:p>
    <w:p w14:paraId="6C9714D8" w14:textId="77777777" w:rsidR="00301459" w:rsidRPr="00301459" w:rsidRDefault="00301459" w:rsidP="00301459">
      <w:pPr>
        <w:pStyle w:val="Default"/>
      </w:pPr>
      <w:r w:rsidRPr="00301459">
        <w:t>B en C.</w:t>
      </w:r>
    </w:p>
    <w:p w14:paraId="7B079927" w14:textId="77777777" w:rsidR="00301459" w:rsidRPr="00301459" w:rsidRDefault="00301459" w:rsidP="00301459">
      <w:pPr>
        <w:pStyle w:val="Default"/>
      </w:pPr>
      <w:r w:rsidRPr="00301459">
        <w:t>Een eenmanszaak mag personeel in dienst hebben.</w:t>
      </w:r>
    </w:p>
    <w:p w14:paraId="6D8B6294" w14:textId="77777777" w:rsidR="00301459" w:rsidRPr="00301459" w:rsidRDefault="00301459" w:rsidP="00301459">
      <w:pPr>
        <w:pStyle w:val="Default"/>
      </w:pPr>
      <w:r w:rsidRPr="00301459">
        <w:t>Er is geen minimaal eigen vermogen nodig voor een eenmanszaak.</w:t>
      </w:r>
    </w:p>
    <w:p w14:paraId="1751B9E2" w14:textId="77777777" w:rsidR="00301459" w:rsidRDefault="00301459" w:rsidP="00301459">
      <w:pPr>
        <w:pStyle w:val="Default"/>
      </w:pPr>
    </w:p>
    <w:p w14:paraId="419B0732" w14:textId="77777777" w:rsidR="00D71143" w:rsidRPr="00301459" w:rsidRDefault="00D71143" w:rsidP="00301459">
      <w:pPr>
        <w:pStyle w:val="Default"/>
      </w:pPr>
    </w:p>
    <w:p w14:paraId="3554DF28" w14:textId="77777777" w:rsidR="00301459" w:rsidRPr="00301459" w:rsidRDefault="00301459" w:rsidP="00301459">
      <w:pPr>
        <w:pStyle w:val="Default"/>
        <w:rPr>
          <w:b/>
        </w:rPr>
      </w:pPr>
      <w:r w:rsidRPr="00301459">
        <w:rPr>
          <w:b/>
        </w:rPr>
        <w:t>Opgave 1.11</w:t>
      </w:r>
    </w:p>
    <w:p w14:paraId="1401C306" w14:textId="77777777" w:rsidR="00301459" w:rsidRPr="00301459" w:rsidRDefault="00301459" w:rsidP="00301459">
      <w:pPr>
        <w:pStyle w:val="Default"/>
      </w:pPr>
      <w:r w:rsidRPr="00301459">
        <w:t>A, C en D.</w:t>
      </w:r>
    </w:p>
    <w:p w14:paraId="22A36737" w14:textId="77777777" w:rsidR="00301459" w:rsidRPr="00301459" w:rsidRDefault="00301459" w:rsidP="00301459">
      <w:pPr>
        <w:pStyle w:val="Default"/>
      </w:pPr>
      <w:r w:rsidRPr="00301459">
        <w:t>Een eenmanszaak heeft maar één eigenaar.</w:t>
      </w:r>
    </w:p>
    <w:p w14:paraId="3ED992A0" w14:textId="77777777" w:rsidR="00B4562A" w:rsidRPr="00301459" w:rsidRDefault="00B4562A" w:rsidP="0039311D">
      <w:pPr>
        <w:pStyle w:val="Identificatie"/>
        <w:tabs>
          <w:tab w:val="clear" w:pos="2835"/>
        </w:tabs>
        <w:spacing w:before="0" w:after="0"/>
        <w:rPr>
          <w:rFonts w:cs="Arial"/>
          <w:sz w:val="24"/>
        </w:rPr>
      </w:pPr>
    </w:p>
    <w:sectPr w:rsidR="00B4562A" w:rsidRPr="00301459" w:rsidSect="001723A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94639" w14:textId="77777777" w:rsidR="007371E0" w:rsidRDefault="007371E0" w:rsidP="00AD0ABA">
      <w:r>
        <w:separator/>
      </w:r>
    </w:p>
  </w:endnote>
  <w:endnote w:type="continuationSeparator" w:id="0">
    <w:p w14:paraId="1AAA55A5" w14:textId="77777777" w:rsidR="007371E0" w:rsidRDefault="007371E0" w:rsidP="00AD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D876D" w14:textId="4412B793" w:rsidR="00AD0ABA" w:rsidRPr="003B4D3A" w:rsidRDefault="003B4D3A">
    <w:pPr>
      <w:pStyle w:val="Voettekst"/>
      <w:rPr>
        <w:rFonts w:ascii="Arial" w:hAnsi="Arial" w:cs="Arial"/>
        <w:iCs/>
        <w:sz w:val="18"/>
        <w:szCs w:val="18"/>
      </w:rPr>
    </w:pPr>
    <w:r w:rsidRPr="006A5EDC">
      <w:rPr>
        <w:rFonts w:ascii="Arial" w:hAnsi="Arial" w:cs="Arial"/>
        <w:iCs/>
        <w:sz w:val="18"/>
        <w:szCs w:val="18"/>
      </w:rPr>
      <w:t>©   Convoy</w:t>
    </w:r>
    <w:r>
      <w:rPr>
        <w:rFonts w:ascii="Arial" w:hAnsi="Arial" w:cs="Arial"/>
        <w:iCs/>
        <w:sz w:val="18"/>
        <w:szCs w:val="18"/>
      </w:rPr>
      <w:t xml:space="preserve"> </w:t>
    </w:r>
    <w:proofErr w:type="spellStart"/>
    <w:r>
      <w:rPr>
        <w:rFonts w:ascii="Arial" w:hAnsi="Arial" w:cs="Arial"/>
        <w:iCs/>
        <w:sz w:val="18"/>
        <w:szCs w:val="18"/>
      </w:rPr>
      <w:t>Uitgevers</w:t>
    </w:r>
    <w:proofErr w:type="spellEnd"/>
    <w:r w:rsidRPr="006A5EDC">
      <w:rPr>
        <w:rFonts w:ascii="Arial" w:hAnsi="Arial" w:cs="Arial"/>
        <w:iCs/>
        <w:sz w:val="18"/>
        <w:szCs w:val="18"/>
      </w:rPr>
      <w:tab/>
      <w:t xml:space="preserve">                </w:t>
    </w:r>
    <w:r w:rsidRPr="006A5EDC">
      <w:rPr>
        <w:rFonts w:ascii="Arial" w:hAnsi="Arial" w:cs="Arial"/>
        <w:iCs/>
        <w:sz w:val="18"/>
        <w:szCs w:val="18"/>
      </w:rPr>
      <w:tab/>
    </w:r>
    <w:r w:rsidRPr="006A5EDC">
      <w:rPr>
        <w:rFonts w:ascii="Arial" w:hAnsi="Arial" w:cs="Arial"/>
        <w:iCs/>
        <w:sz w:val="18"/>
        <w:szCs w:val="18"/>
      </w:rPr>
      <w:fldChar w:fldCharType="begin"/>
    </w:r>
    <w:r w:rsidRPr="006A5EDC">
      <w:rPr>
        <w:rFonts w:ascii="Arial" w:hAnsi="Arial" w:cs="Arial"/>
        <w:iCs/>
        <w:sz w:val="18"/>
        <w:szCs w:val="18"/>
      </w:rPr>
      <w:instrText>PAGE   \* MERGEFORMAT</w:instrText>
    </w:r>
    <w:r w:rsidRPr="006A5EDC">
      <w:rPr>
        <w:rFonts w:ascii="Arial" w:hAnsi="Arial" w:cs="Arial"/>
        <w:iCs/>
        <w:sz w:val="18"/>
        <w:szCs w:val="18"/>
      </w:rPr>
      <w:fldChar w:fldCharType="separate"/>
    </w:r>
    <w:r>
      <w:rPr>
        <w:rFonts w:ascii="Arial" w:hAnsi="Arial" w:cs="Arial"/>
        <w:iCs/>
        <w:sz w:val="18"/>
        <w:szCs w:val="18"/>
      </w:rPr>
      <w:t>1</w:t>
    </w:r>
    <w:r w:rsidRPr="006A5EDC">
      <w:rPr>
        <w:rFonts w:ascii="Arial" w:hAnsi="Arial" w:cs="Arial"/>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D5019" w14:textId="77777777" w:rsidR="007371E0" w:rsidRDefault="007371E0" w:rsidP="00AD0ABA">
      <w:r>
        <w:separator/>
      </w:r>
    </w:p>
  </w:footnote>
  <w:footnote w:type="continuationSeparator" w:id="0">
    <w:p w14:paraId="12C4A445" w14:textId="77777777" w:rsidR="007371E0" w:rsidRDefault="007371E0" w:rsidP="00AD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71711620"/>
  <w:p w14:paraId="6B25EA60" w14:textId="18791805" w:rsidR="003B4D3A" w:rsidRPr="00757A75" w:rsidRDefault="003B4D3A" w:rsidP="003B4D3A">
    <w:pPr>
      <w:pStyle w:val="Koptekst"/>
      <w:tabs>
        <w:tab w:val="clear" w:pos="4536"/>
        <w:tab w:val="decimal" w:pos="8789"/>
      </w:tabs>
      <w:rPr>
        <w:sz w:val="18"/>
        <w:szCs w:val="18"/>
      </w:rPr>
    </w:pPr>
    <w:r w:rsidRPr="00757A75">
      <w:rPr>
        <w:rFonts w:ascii="Arial" w:hAnsi="Arial" w:cs="Arial"/>
        <w:sz w:val="18"/>
        <w:szCs w:val="18"/>
      </w:rPr>
      <w:fldChar w:fldCharType="begin"/>
    </w:r>
    <w:r w:rsidRPr="00757A75">
      <w:rPr>
        <w:rFonts w:ascii="Arial" w:hAnsi="Arial" w:cs="Arial"/>
        <w:sz w:val="18"/>
        <w:szCs w:val="18"/>
      </w:rPr>
      <w:instrText xml:space="preserve"> FILENAME </w:instrText>
    </w:r>
    <w:r w:rsidRPr="00757A75">
      <w:rPr>
        <w:rFonts w:ascii="Arial" w:hAnsi="Arial" w:cs="Arial"/>
        <w:sz w:val="18"/>
        <w:szCs w:val="18"/>
      </w:rPr>
      <w:fldChar w:fldCharType="separate"/>
    </w:r>
    <w:r w:rsidRPr="00757A75">
      <w:rPr>
        <w:rFonts w:ascii="Arial" w:hAnsi="Arial" w:cs="Arial"/>
        <w:noProof/>
        <w:sz w:val="18"/>
        <w:szCs w:val="18"/>
      </w:rPr>
      <w:t>Uitwerkingen hoofdstuk 1</w:t>
    </w:r>
    <w:r w:rsidRPr="00757A75">
      <w:rPr>
        <w:rFonts w:cs="Arial"/>
        <w:sz w:val="18"/>
        <w:szCs w:val="18"/>
      </w:rPr>
      <w:tab/>
    </w:r>
    <w:r>
      <w:rPr>
        <w:rFonts w:ascii="Arial" w:hAnsi="Arial" w:cs="Arial"/>
        <w:noProof/>
        <w:sz w:val="18"/>
        <w:szCs w:val="18"/>
      </w:rPr>
      <w:t>PDB FIN</w:t>
    </w:r>
    <w:r w:rsidRPr="00757A75">
      <w:rPr>
        <w:rFonts w:ascii="Arial" w:hAnsi="Arial" w:cs="Arial"/>
        <w:noProof/>
        <w:sz w:val="18"/>
        <w:szCs w:val="18"/>
      </w:rPr>
      <w:t xml:space="preserve"> 5e druk</w:t>
    </w:r>
    <w:r w:rsidRPr="00757A75">
      <w:rPr>
        <w:rFonts w:ascii="Arial" w:hAnsi="Arial" w:cs="Arial"/>
        <w:sz w:val="18"/>
        <w:szCs w:val="18"/>
      </w:rPr>
      <w:fldChar w:fldCharType="end"/>
    </w:r>
  </w:p>
  <w:bookmarkEnd w:id="2"/>
  <w:p w14:paraId="3E15F93D" w14:textId="66FBF654" w:rsidR="0027200F" w:rsidRPr="003B4D3A" w:rsidRDefault="0027200F" w:rsidP="003B4D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45B3E"/>
    <w:multiLevelType w:val="hybridMultilevel"/>
    <w:tmpl w:val="41D037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166672"/>
    <w:multiLevelType w:val="hybridMultilevel"/>
    <w:tmpl w:val="FC388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D378AE"/>
    <w:multiLevelType w:val="hybridMultilevel"/>
    <w:tmpl w:val="0CB4BA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543777"/>
    <w:multiLevelType w:val="hybridMultilevel"/>
    <w:tmpl w:val="98E89CCC"/>
    <w:lvl w:ilvl="0" w:tplc="8EAA9006">
      <w:start w:val="1"/>
      <w:numFmt w:val="lowerLetter"/>
      <w:pStyle w:val="Letterlist"/>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44484B43"/>
    <w:multiLevelType w:val="hybridMultilevel"/>
    <w:tmpl w:val="046029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CB6AF5"/>
    <w:multiLevelType w:val="hybridMultilevel"/>
    <w:tmpl w:val="32404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6B700E"/>
    <w:multiLevelType w:val="hybridMultilevel"/>
    <w:tmpl w:val="336C1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3184282">
    <w:abstractNumId w:val="3"/>
  </w:num>
  <w:num w:numId="2" w16cid:durableId="1557668607">
    <w:abstractNumId w:val="5"/>
  </w:num>
  <w:num w:numId="3" w16cid:durableId="1291324749">
    <w:abstractNumId w:val="4"/>
  </w:num>
  <w:num w:numId="4" w16cid:durableId="1912737207">
    <w:abstractNumId w:val="2"/>
  </w:num>
  <w:num w:numId="5" w16cid:durableId="1629051220">
    <w:abstractNumId w:val="6"/>
  </w:num>
  <w:num w:numId="6" w16cid:durableId="600338279">
    <w:abstractNumId w:val="0"/>
  </w:num>
  <w:num w:numId="7" w16cid:durableId="54225327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CB"/>
    <w:rsid w:val="00001278"/>
    <w:rsid w:val="000045C3"/>
    <w:rsid w:val="00005327"/>
    <w:rsid w:val="00012336"/>
    <w:rsid w:val="00016DEF"/>
    <w:rsid w:val="000208CC"/>
    <w:rsid w:val="000210BC"/>
    <w:rsid w:val="000249DC"/>
    <w:rsid w:val="00026BC7"/>
    <w:rsid w:val="0002718D"/>
    <w:rsid w:val="00034080"/>
    <w:rsid w:val="0003450F"/>
    <w:rsid w:val="000361F3"/>
    <w:rsid w:val="00037C8D"/>
    <w:rsid w:val="00045090"/>
    <w:rsid w:val="0005622F"/>
    <w:rsid w:val="00061931"/>
    <w:rsid w:val="0008259D"/>
    <w:rsid w:val="0008768C"/>
    <w:rsid w:val="00090F39"/>
    <w:rsid w:val="00091855"/>
    <w:rsid w:val="000A5764"/>
    <w:rsid w:val="000B12B9"/>
    <w:rsid w:val="000B263D"/>
    <w:rsid w:val="000C3E66"/>
    <w:rsid w:val="000C6614"/>
    <w:rsid w:val="000D29E7"/>
    <w:rsid w:val="000D3790"/>
    <w:rsid w:val="00112573"/>
    <w:rsid w:val="001164D3"/>
    <w:rsid w:val="00123410"/>
    <w:rsid w:val="00130853"/>
    <w:rsid w:val="0013113E"/>
    <w:rsid w:val="00155EE7"/>
    <w:rsid w:val="001702D8"/>
    <w:rsid w:val="001723AC"/>
    <w:rsid w:val="00177C51"/>
    <w:rsid w:val="00185CEC"/>
    <w:rsid w:val="001A7F47"/>
    <w:rsid w:val="001D142B"/>
    <w:rsid w:val="001D2D54"/>
    <w:rsid w:val="001E7812"/>
    <w:rsid w:val="001F24FB"/>
    <w:rsid w:val="002047E5"/>
    <w:rsid w:val="002127DE"/>
    <w:rsid w:val="00215188"/>
    <w:rsid w:val="00237416"/>
    <w:rsid w:val="0027200F"/>
    <w:rsid w:val="00273CB7"/>
    <w:rsid w:val="002A18F4"/>
    <w:rsid w:val="002A2EAE"/>
    <w:rsid w:val="002C358A"/>
    <w:rsid w:val="002D005E"/>
    <w:rsid w:val="002D1789"/>
    <w:rsid w:val="002D5A3D"/>
    <w:rsid w:val="002E640E"/>
    <w:rsid w:val="002E6BAC"/>
    <w:rsid w:val="002F6299"/>
    <w:rsid w:val="00301459"/>
    <w:rsid w:val="00313F2A"/>
    <w:rsid w:val="003251CF"/>
    <w:rsid w:val="0033092D"/>
    <w:rsid w:val="003327D8"/>
    <w:rsid w:val="00342D3D"/>
    <w:rsid w:val="00347879"/>
    <w:rsid w:val="00357652"/>
    <w:rsid w:val="00360A49"/>
    <w:rsid w:val="00361390"/>
    <w:rsid w:val="00374EBF"/>
    <w:rsid w:val="00385535"/>
    <w:rsid w:val="0039311D"/>
    <w:rsid w:val="0039477D"/>
    <w:rsid w:val="003A77BE"/>
    <w:rsid w:val="003B4D3A"/>
    <w:rsid w:val="003B5F42"/>
    <w:rsid w:val="003D1C9D"/>
    <w:rsid w:val="003D6525"/>
    <w:rsid w:val="003E54B3"/>
    <w:rsid w:val="004015BA"/>
    <w:rsid w:val="00405DDD"/>
    <w:rsid w:val="00407DBB"/>
    <w:rsid w:val="00413BC6"/>
    <w:rsid w:val="004279E8"/>
    <w:rsid w:val="00445983"/>
    <w:rsid w:val="004465FE"/>
    <w:rsid w:val="00452439"/>
    <w:rsid w:val="004550CB"/>
    <w:rsid w:val="004572D3"/>
    <w:rsid w:val="0046671A"/>
    <w:rsid w:val="004701CE"/>
    <w:rsid w:val="00476ABB"/>
    <w:rsid w:val="00483D91"/>
    <w:rsid w:val="004946A6"/>
    <w:rsid w:val="00496620"/>
    <w:rsid w:val="004A06D2"/>
    <w:rsid w:val="004A6225"/>
    <w:rsid w:val="004B3E88"/>
    <w:rsid w:val="004B5E74"/>
    <w:rsid w:val="004C15AB"/>
    <w:rsid w:val="004D220D"/>
    <w:rsid w:val="004D311C"/>
    <w:rsid w:val="004E16FA"/>
    <w:rsid w:val="004E647D"/>
    <w:rsid w:val="005009AA"/>
    <w:rsid w:val="00520064"/>
    <w:rsid w:val="00530BC7"/>
    <w:rsid w:val="00556071"/>
    <w:rsid w:val="00556A8F"/>
    <w:rsid w:val="005621BB"/>
    <w:rsid w:val="00565870"/>
    <w:rsid w:val="00567855"/>
    <w:rsid w:val="005A36F7"/>
    <w:rsid w:val="005A4003"/>
    <w:rsid w:val="005A5E41"/>
    <w:rsid w:val="005A6D34"/>
    <w:rsid w:val="005B42A7"/>
    <w:rsid w:val="005B476F"/>
    <w:rsid w:val="005B4AD9"/>
    <w:rsid w:val="005E132E"/>
    <w:rsid w:val="005E47D9"/>
    <w:rsid w:val="0060158E"/>
    <w:rsid w:val="00607578"/>
    <w:rsid w:val="0061009B"/>
    <w:rsid w:val="006128CC"/>
    <w:rsid w:val="00617E2A"/>
    <w:rsid w:val="00626B5C"/>
    <w:rsid w:val="00634F60"/>
    <w:rsid w:val="006357FB"/>
    <w:rsid w:val="006537A3"/>
    <w:rsid w:val="006766A6"/>
    <w:rsid w:val="0068785D"/>
    <w:rsid w:val="006948F7"/>
    <w:rsid w:val="006A135A"/>
    <w:rsid w:val="006C0450"/>
    <w:rsid w:val="006E32DA"/>
    <w:rsid w:val="007049C2"/>
    <w:rsid w:val="0070717F"/>
    <w:rsid w:val="0070796D"/>
    <w:rsid w:val="007149F4"/>
    <w:rsid w:val="00725986"/>
    <w:rsid w:val="007371E0"/>
    <w:rsid w:val="00767A6A"/>
    <w:rsid w:val="00785D6C"/>
    <w:rsid w:val="00790F48"/>
    <w:rsid w:val="00795B14"/>
    <w:rsid w:val="007A2C94"/>
    <w:rsid w:val="007B030A"/>
    <w:rsid w:val="007B116A"/>
    <w:rsid w:val="007B4831"/>
    <w:rsid w:val="007D1C4E"/>
    <w:rsid w:val="007D2021"/>
    <w:rsid w:val="007D3AB6"/>
    <w:rsid w:val="007D45AC"/>
    <w:rsid w:val="007D53F4"/>
    <w:rsid w:val="007E4FDB"/>
    <w:rsid w:val="007F6D89"/>
    <w:rsid w:val="008546E4"/>
    <w:rsid w:val="00861B90"/>
    <w:rsid w:val="0087093C"/>
    <w:rsid w:val="00895F1B"/>
    <w:rsid w:val="008C3E52"/>
    <w:rsid w:val="00905AB8"/>
    <w:rsid w:val="009115BD"/>
    <w:rsid w:val="00937C2F"/>
    <w:rsid w:val="00940FC2"/>
    <w:rsid w:val="0094422C"/>
    <w:rsid w:val="00952C42"/>
    <w:rsid w:val="009564BB"/>
    <w:rsid w:val="0097342D"/>
    <w:rsid w:val="00982C15"/>
    <w:rsid w:val="009A0D1B"/>
    <w:rsid w:val="009A0FD3"/>
    <w:rsid w:val="009A1800"/>
    <w:rsid w:val="009A2E1E"/>
    <w:rsid w:val="009B7FF4"/>
    <w:rsid w:val="009F22F8"/>
    <w:rsid w:val="009F2F13"/>
    <w:rsid w:val="00A05A01"/>
    <w:rsid w:val="00A106EE"/>
    <w:rsid w:val="00A11C4C"/>
    <w:rsid w:val="00A45150"/>
    <w:rsid w:val="00A5667E"/>
    <w:rsid w:val="00A76211"/>
    <w:rsid w:val="00A86529"/>
    <w:rsid w:val="00AA3F89"/>
    <w:rsid w:val="00AA49D9"/>
    <w:rsid w:val="00AC1D2F"/>
    <w:rsid w:val="00AD0ABA"/>
    <w:rsid w:val="00AE77C1"/>
    <w:rsid w:val="00B0168E"/>
    <w:rsid w:val="00B01735"/>
    <w:rsid w:val="00B03C5B"/>
    <w:rsid w:val="00B056E4"/>
    <w:rsid w:val="00B1232A"/>
    <w:rsid w:val="00B25AF9"/>
    <w:rsid w:val="00B43D83"/>
    <w:rsid w:val="00B4562A"/>
    <w:rsid w:val="00B84838"/>
    <w:rsid w:val="00B84ABB"/>
    <w:rsid w:val="00B90FF1"/>
    <w:rsid w:val="00BA0499"/>
    <w:rsid w:val="00BB1831"/>
    <w:rsid w:val="00BC7265"/>
    <w:rsid w:val="00BD21DD"/>
    <w:rsid w:val="00BD38CF"/>
    <w:rsid w:val="00BE0E01"/>
    <w:rsid w:val="00BE148E"/>
    <w:rsid w:val="00BF0F66"/>
    <w:rsid w:val="00C0504F"/>
    <w:rsid w:val="00C23AE7"/>
    <w:rsid w:val="00C37015"/>
    <w:rsid w:val="00C60A2A"/>
    <w:rsid w:val="00C83689"/>
    <w:rsid w:val="00C93DF0"/>
    <w:rsid w:val="00CB2169"/>
    <w:rsid w:val="00CC5252"/>
    <w:rsid w:val="00CC6494"/>
    <w:rsid w:val="00CF5B10"/>
    <w:rsid w:val="00D004CF"/>
    <w:rsid w:val="00D02CD8"/>
    <w:rsid w:val="00D10026"/>
    <w:rsid w:val="00D15429"/>
    <w:rsid w:val="00D21301"/>
    <w:rsid w:val="00D42D4F"/>
    <w:rsid w:val="00D50200"/>
    <w:rsid w:val="00D5298D"/>
    <w:rsid w:val="00D71143"/>
    <w:rsid w:val="00D93D9F"/>
    <w:rsid w:val="00DA79BD"/>
    <w:rsid w:val="00DB33FD"/>
    <w:rsid w:val="00DC0A4A"/>
    <w:rsid w:val="00DD228D"/>
    <w:rsid w:val="00DF4B66"/>
    <w:rsid w:val="00E31040"/>
    <w:rsid w:val="00E32BCB"/>
    <w:rsid w:val="00E63701"/>
    <w:rsid w:val="00E669EA"/>
    <w:rsid w:val="00E819FF"/>
    <w:rsid w:val="00E83986"/>
    <w:rsid w:val="00E96998"/>
    <w:rsid w:val="00ED7114"/>
    <w:rsid w:val="00EF330E"/>
    <w:rsid w:val="00EF3BA9"/>
    <w:rsid w:val="00F25813"/>
    <w:rsid w:val="00F368BD"/>
    <w:rsid w:val="00F42D43"/>
    <w:rsid w:val="00F60182"/>
    <w:rsid w:val="00F60B82"/>
    <w:rsid w:val="00F712AE"/>
    <w:rsid w:val="00FB76A1"/>
    <w:rsid w:val="00FF31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7BC1"/>
  <w15:docId w15:val="{BA34A7CD-FA93-4EAC-A42C-0418FD32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23AC"/>
    <w:rPr>
      <w:lang w:val="en-US"/>
    </w:rPr>
  </w:style>
  <w:style w:type="paragraph" w:styleId="Kop1">
    <w:name w:val="heading 1"/>
    <w:basedOn w:val="Standaard"/>
    <w:next w:val="Standaard"/>
    <w:link w:val="Kop1Char"/>
    <w:uiPriority w:val="9"/>
    <w:qFormat/>
    <w:rsid w:val="007149F4"/>
    <w:pPr>
      <w:keepNext/>
      <w:keepLines/>
      <w:spacing w:before="240" w:line="259" w:lineRule="auto"/>
      <w:outlineLvl w:val="0"/>
    </w:pPr>
    <w:rPr>
      <w:rFonts w:ascii="Arial" w:hAnsi="Arial" w:cs="Arial"/>
      <w:b/>
      <w:bCs/>
      <w:color w:val="7030A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akijkprofiel">
    <w:name w:val="nakijkprofiel"/>
    <w:basedOn w:val="Standaard"/>
    <w:link w:val="nakijkprofielChar"/>
    <w:autoRedefine/>
    <w:qFormat/>
    <w:rsid w:val="00B0168E"/>
    <w:rPr>
      <w:color w:val="FF0000"/>
      <w:sz w:val="24"/>
      <w:szCs w:val="24"/>
    </w:rPr>
  </w:style>
  <w:style w:type="character" w:customStyle="1" w:styleId="nakijkprofielChar">
    <w:name w:val="nakijkprofiel Char"/>
    <w:basedOn w:val="Standaardalinea-lettertype"/>
    <w:link w:val="nakijkprofiel"/>
    <w:rsid w:val="00B0168E"/>
    <w:rPr>
      <w:color w:val="FF0000"/>
      <w:sz w:val="24"/>
      <w:szCs w:val="24"/>
    </w:rPr>
  </w:style>
  <w:style w:type="paragraph" w:customStyle="1" w:styleId="Tekstletter">
    <w:name w:val="Tekstletter"/>
    <w:link w:val="TekstletterChar1"/>
    <w:uiPriority w:val="99"/>
    <w:rsid w:val="000C6614"/>
    <w:rPr>
      <w:rFonts w:ascii="Times New Roman" w:eastAsia="Times New Roman" w:hAnsi="Times New Roman" w:cs="Times New Roman"/>
      <w:color w:val="000000"/>
      <w:szCs w:val="20"/>
    </w:rPr>
  </w:style>
  <w:style w:type="character" w:customStyle="1" w:styleId="TekstletterChar1">
    <w:name w:val="Tekstletter Char1"/>
    <w:basedOn w:val="Standaardalinea-lettertype"/>
    <w:link w:val="Tekstletter"/>
    <w:uiPriority w:val="99"/>
    <w:rsid w:val="000C6614"/>
    <w:rPr>
      <w:rFonts w:ascii="Times New Roman" w:eastAsia="Times New Roman" w:hAnsi="Times New Roman" w:cs="Times New Roman"/>
      <w:color w:val="000000"/>
      <w:szCs w:val="20"/>
    </w:rPr>
  </w:style>
  <w:style w:type="paragraph" w:styleId="Lijstalinea">
    <w:name w:val="List Paragraph"/>
    <w:basedOn w:val="Standaard"/>
    <w:uiPriority w:val="34"/>
    <w:qFormat/>
    <w:rsid w:val="00556071"/>
    <w:pPr>
      <w:ind w:left="720"/>
      <w:contextualSpacing/>
    </w:pPr>
  </w:style>
  <w:style w:type="paragraph" w:customStyle="1" w:styleId="KTRTekst">
    <w:name w:val="KTR_Tekst"/>
    <w:rsid w:val="0046671A"/>
    <w:pPr>
      <w:tabs>
        <w:tab w:val="left" w:pos="2835"/>
      </w:tabs>
      <w:ind w:left="2835" w:hanging="2835"/>
    </w:pPr>
    <w:rPr>
      <w:rFonts w:ascii="Arial" w:eastAsia="Times New Roman" w:hAnsi="Arial" w:cs="Times New Roman"/>
      <w:color w:val="000080"/>
      <w:sz w:val="24"/>
      <w:szCs w:val="24"/>
      <w:lang w:eastAsia="fr-FR"/>
    </w:rPr>
  </w:style>
  <w:style w:type="paragraph" w:customStyle="1" w:styleId="Default">
    <w:name w:val="Default"/>
    <w:rsid w:val="0046671A"/>
    <w:pPr>
      <w:autoSpaceDE w:val="0"/>
      <w:autoSpaceDN w:val="0"/>
      <w:adjustRightInd w:val="0"/>
    </w:pPr>
    <w:rPr>
      <w:rFonts w:ascii="Arial" w:eastAsia="Times New Roman" w:hAnsi="Arial" w:cs="Arial"/>
      <w:color w:val="000000"/>
      <w:sz w:val="24"/>
      <w:szCs w:val="24"/>
      <w:lang w:eastAsia="nl-NL"/>
    </w:rPr>
  </w:style>
  <w:style w:type="paragraph" w:styleId="Ballontekst">
    <w:name w:val="Balloon Text"/>
    <w:basedOn w:val="Standaard"/>
    <w:link w:val="BallontekstChar"/>
    <w:uiPriority w:val="99"/>
    <w:semiHidden/>
    <w:unhideWhenUsed/>
    <w:rsid w:val="004015B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15BA"/>
    <w:rPr>
      <w:rFonts w:ascii="Segoe UI" w:hAnsi="Segoe UI" w:cs="Segoe UI"/>
      <w:sz w:val="18"/>
      <w:szCs w:val="18"/>
      <w:lang w:val="en-US"/>
    </w:rPr>
  </w:style>
  <w:style w:type="paragraph" w:styleId="Koptekst">
    <w:name w:val="header"/>
    <w:basedOn w:val="Standaard"/>
    <w:link w:val="KoptekstChar"/>
    <w:unhideWhenUsed/>
    <w:rsid w:val="00AD0ABA"/>
    <w:pPr>
      <w:tabs>
        <w:tab w:val="center" w:pos="4536"/>
        <w:tab w:val="right" w:pos="9072"/>
      </w:tabs>
    </w:pPr>
  </w:style>
  <w:style w:type="character" w:customStyle="1" w:styleId="KoptekstChar">
    <w:name w:val="Koptekst Char"/>
    <w:basedOn w:val="Standaardalinea-lettertype"/>
    <w:link w:val="Koptekst"/>
    <w:rsid w:val="00AD0ABA"/>
    <w:rPr>
      <w:lang w:val="en-US"/>
    </w:rPr>
  </w:style>
  <w:style w:type="paragraph" w:styleId="Voettekst">
    <w:name w:val="footer"/>
    <w:basedOn w:val="Standaard"/>
    <w:link w:val="VoettekstChar"/>
    <w:unhideWhenUsed/>
    <w:rsid w:val="00AD0ABA"/>
    <w:pPr>
      <w:tabs>
        <w:tab w:val="center" w:pos="4536"/>
        <w:tab w:val="right" w:pos="9072"/>
      </w:tabs>
    </w:pPr>
  </w:style>
  <w:style w:type="character" w:customStyle="1" w:styleId="VoettekstChar">
    <w:name w:val="Voettekst Char"/>
    <w:basedOn w:val="Standaardalinea-lettertype"/>
    <w:link w:val="Voettekst"/>
    <w:rsid w:val="00AD0ABA"/>
    <w:rPr>
      <w:lang w:val="en-US"/>
    </w:rPr>
  </w:style>
  <w:style w:type="character" w:customStyle="1" w:styleId="Kop1Char">
    <w:name w:val="Kop 1 Char"/>
    <w:basedOn w:val="Standaardalinea-lettertype"/>
    <w:link w:val="Kop1"/>
    <w:uiPriority w:val="9"/>
    <w:rsid w:val="007149F4"/>
    <w:rPr>
      <w:rFonts w:ascii="Arial" w:hAnsi="Arial" w:cs="Arial"/>
      <w:b/>
      <w:bCs/>
      <w:color w:val="7030A0"/>
      <w:sz w:val="24"/>
      <w:szCs w:val="24"/>
      <w:lang w:val="en-US"/>
    </w:rPr>
  </w:style>
  <w:style w:type="paragraph" w:styleId="Kopvaninhoudsopgave">
    <w:name w:val="TOC Heading"/>
    <w:basedOn w:val="Kop1"/>
    <w:next w:val="Standaard"/>
    <w:uiPriority w:val="39"/>
    <w:unhideWhenUsed/>
    <w:qFormat/>
    <w:rsid w:val="00AA3F89"/>
    <w:pPr>
      <w:outlineLvl w:val="9"/>
    </w:pPr>
    <w:rPr>
      <w:lang w:val="nl-NL" w:eastAsia="nl-NL"/>
    </w:rPr>
  </w:style>
  <w:style w:type="paragraph" w:styleId="Inhopg1">
    <w:name w:val="toc 1"/>
    <w:basedOn w:val="Standaard"/>
    <w:next w:val="Standaard"/>
    <w:autoRedefine/>
    <w:uiPriority w:val="39"/>
    <w:unhideWhenUsed/>
    <w:rsid w:val="003D1C9D"/>
    <w:pPr>
      <w:spacing w:after="100"/>
    </w:pPr>
  </w:style>
  <w:style w:type="character" w:styleId="Hyperlink">
    <w:name w:val="Hyperlink"/>
    <w:basedOn w:val="Standaardalinea-lettertype"/>
    <w:uiPriority w:val="99"/>
    <w:unhideWhenUsed/>
    <w:rsid w:val="003D1C9D"/>
    <w:rPr>
      <w:color w:val="0000FF" w:themeColor="hyperlink"/>
      <w:u w:val="single"/>
    </w:rPr>
  </w:style>
  <w:style w:type="paragraph" w:customStyle="1" w:styleId="Identificatie">
    <w:name w:val="Identificatie"/>
    <w:rsid w:val="005E132E"/>
    <w:pPr>
      <w:tabs>
        <w:tab w:val="left" w:pos="2835"/>
      </w:tabs>
      <w:spacing w:before="120" w:after="120"/>
    </w:pPr>
    <w:rPr>
      <w:rFonts w:ascii="Arial" w:eastAsia="Times New Roman" w:hAnsi="Arial" w:cs="Times New Roman"/>
      <w:color w:val="FF0000"/>
      <w:sz w:val="28"/>
      <w:szCs w:val="24"/>
      <w:lang w:eastAsia="fr-FR"/>
    </w:rPr>
  </w:style>
  <w:style w:type="table" w:styleId="Tabelraster">
    <w:name w:val="Table Grid"/>
    <w:basedOn w:val="Standaardtabel"/>
    <w:uiPriority w:val="39"/>
    <w:rsid w:val="00F7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tekstNavP">
    <w:name w:val="Basistekst NavP"/>
    <w:basedOn w:val="Standaard"/>
    <w:link w:val="BasistekstNavPChar"/>
    <w:qFormat/>
    <w:rsid w:val="00F42D43"/>
    <w:pPr>
      <w:spacing w:line="240" w:lineRule="atLeast"/>
    </w:pPr>
    <w:rPr>
      <w:rFonts w:ascii="Arial" w:eastAsia="Times New Roman" w:hAnsi="Arial" w:cs="Arial"/>
      <w:szCs w:val="18"/>
      <w:lang w:val="nl-NL" w:eastAsia="nl-NL"/>
    </w:rPr>
  </w:style>
  <w:style w:type="character" w:customStyle="1" w:styleId="BasistekstNavPChar">
    <w:name w:val="Basistekst NavP Char"/>
    <w:link w:val="BasistekstNavP"/>
    <w:rsid w:val="00F42D43"/>
    <w:rPr>
      <w:rFonts w:ascii="Arial" w:eastAsia="Times New Roman" w:hAnsi="Arial" w:cs="Arial"/>
      <w:szCs w:val="18"/>
      <w:lang w:eastAsia="nl-NL"/>
    </w:rPr>
  </w:style>
  <w:style w:type="paragraph" w:customStyle="1" w:styleId="Letterlist">
    <w:name w:val="Letterlist"/>
    <w:basedOn w:val="Standaard"/>
    <w:rsid w:val="00476ABB"/>
    <w:pPr>
      <w:numPr>
        <w:numId w:val="1"/>
      </w:numPr>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85AB-4A02-4DD0-BF8E-0EFECD61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Henny</dc:creator>
  <cp:lastModifiedBy>redactie</cp:lastModifiedBy>
  <cp:revision>4</cp:revision>
  <cp:lastPrinted>2022-08-12T11:23:00Z</cp:lastPrinted>
  <dcterms:created xsi:type="dcterms:W3CDTF">2023-03-22T14:51:00Z</dcterms:created>
  <dcterms:modified xsi:type="dcterms:W3CDTF">2024-07-16T18:17:00Z</dcterms:modified>
</cp:coreProperties>
</file>